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  <w:lang w:val="en-US" w:eastAsia="zh-CN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  <w:lang w:val="en-US" w:eastAsia="zh-CN"/>
        </w:rPr>
        <w:t>农产品市场与管理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(课程代码02834)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lang w:val="en-US" w:eastAsia="zh-CN"/>
        </w:rPr>
        <w:t>第一部分选择题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  <w:t>一、单项选择题:本大题共15小题，每小题1分，共15分。在每小题列出的备选项中只有一项是最符合题目要求的,请将其选出。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广告与宣传的最大区别是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A．时效性不同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推广影响力不同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．信息介质不同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付费价格不同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2．在农产品的营销活动中，推销行为是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双向信息沟通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单向信息沟通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default" w:ascii="Times New Roman" w:hAnsi="Times New Roman" w:cs="Times New Roman"/>
          <w:sz w:val="24"/>
          <w:szCs w:val="24"/>
        </w:rPr>
        <w:t>公关行为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D．营销行为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3．农产品市场有多种类型，按照市场用途划分，有两个基本大类，它们是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常年市场和临时市场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B．消费资料市场和生产资料市场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．现货市场和期货市场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国内市场和国际市场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4．农产品在流通过程中会伴随着商流、物流和信息流活动，其中农产品物流是</w:t>
      </w:r>
      <w:r>
        <w:rPr>
          <w:rFonts w:hint="default" w:ascii="Times New Roman" w:hAnsi="Times New Roman" w:cs="Times New Roman"/>
          <w:sz w:val="24"/>
          <w:szCs w:val="24"/>
        </w:rPr>
        <w:t>A．商流的前提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商流的基础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．商流的中间环节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商流的目的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5．农产品需求量的形成，主要取决于某种农产品对消费者是否具有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初加工和包装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方便使用和携带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．使用价值和购买能力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D．质量和可获性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社会商品生产总量是由两个部分构成，即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生产资料商品供应量和消费资料商品供应量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国民收入和生产物质资料消耗补偿基金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．商品的价值形态和实物形态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生活资料购买力和生产资料购买力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7．粮食等初级农产品往往随着消费者收入水平的提高而出现需求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A．变化不明显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B．变化非常大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default" w:ascii="Times New Roman" w:hAnsi="Times New Roman" w:cs="Times New Roman"/>
          <w:sz w:val="24"/>
          <w:szCs w:val="24"/>
        </w:rPr>
        <w:t>消费下降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明显增加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8．在质量一定状态下，当猪肉价格上涨时，养猪生产经营者会增加;但当猪肉价格下降时，养猪生产经营者会因生产条件不同，减产或退出市场，这种现象被称为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A．价格弹性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需求规律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default" w:ascii="Times New Roman" w:hAnsi="Times New Roman" w:cs="Times New Roman"/>
          <w:sz w:val="24"/>
          <w:szCs w:val="24"/>
        </w:rPr>
        <w:t>消费增长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供给规律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广义农产品市场是指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A．进行农产品商品交换的场所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农产品交换关系的总和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default" w:ascii="Times New Roman" w:hAnsi="Times New Roman" w:cs="Times New Roman"/>
          <w:sz w:val="24"/>
          <w:szCs w:val="24"/>
        </w:rPr>
        <w:t>一切农产品商品交换的场所和领域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农产品分配关系的总称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10．供给弹性系数的大小以1为标准，凡是富有弹性或弹性大的商品弹性系数是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E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&lt;1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E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s</w:t>
      </w:r>
      <w:r>
        <w:rPr>
          <w:rFonts w:hint="default" w:ascii="Times New Roman" w:hAnsi="Times New Roman" w:cs="Times New Roman"/>
          <w:sz w:val="24"/>
          <w:szCs w:val="24"/>
        </w:rPr>
        <w:t>&gt;1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default" w:ascii="Times New Roman" w:hAnsi="Times New Roman" w:cs="Times New Roman"/>
          <w:sz w:val="24"/>
          <w:szCs w:val="24"/>
        </w:rPr>
        <w:t>E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=1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E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s</w:t>
      </w:r>
      <w:r>
        <w:rPr>
          <w:rFonts w:hint="default" w:ascii="Times New Roman" w:hAnsi="Times New Roman" w:cs="Times New Roman"/>
          <w:sz w:val="24"/>
          <w:szCs w:val="24"/>
        </w:rPr>
        <w:t>=</w:t>
      </w:r>
      <w:r>
        <w:rPr>
          <w:rFonts w:hint="eastAsia" w:ascii="宋体" w:hAnsi="宋体" w:eastAsia="宋体" w:cs="宋体"/>
          <w:sz w:val="24"/>
          <w:szCs w:val="24"/>
        </w:rPr>
        <w:t>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11．按其调查目的，市场调查可以采用三种主要方式，除了探索研究、描述研究，还有一种重要调研方式是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实验研究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典型案例研究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．因果研究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现场事件研究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12．企业经营状况和产品竞争能力的综合反映就是企业产品的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市场占有率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市场盈利率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．市场商品率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市场可信度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农产品定价策略中，企业以变动成本作为定价最低限，由此价格实现的收入就是对企业的利润贡献。这种定价法叫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A．竞争导向定价法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B．盈亏平衡点定价法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．可变成本定价法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成本定价法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在农产品定价方式中，盈亏平衡点定价法的特点是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能与竞争产品“和平相处”"，且定价水平高于市场平均价格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定价灵活、富有竞争性，且解决最低定价起点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default" w:ascii="Times New Roman" w:hAnsi="Times New Roman" w:cs="Times New Roman"/>
          <w:sz w:val="24"/>
          <w:szCs w:val="24"/>
        </w:rPr>
        <w:t>明确保本点，且便于测算盈亏价格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价格竞争概率小、定价比较公平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15．同一商品在流通过程中，由于购销地区、时间等不同出现价格差异，因此企业在产品定价时会采用的定价策略是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盈亏点定价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B．固定比例加价定价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．保护加价和优待定价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D，差异价格定价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lang w:val="en-US" w:eastAsia="zh-CN"/>
        </w:rPr>
        <w:t>第二部分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8"/>
          <w:szCs w:val="28"/>
          <w:lang w:val="en-US" w:eastAsia="zh-CN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  <w:t>二、判断改错题:本大题</w:t>
      </w:r>
      <w:bookmarkStart w:id="0" w:name="_GoBack"/>
      <w:bookmarkEnd w:id="0"/>
      <w:r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  <w:t>共5小题，每小题3分，共15分。判断下列各题划线处的正误，正确的划上“√”;错误的划上“×”，并改正错误。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16．由于农产品的产销之间存在时间、地域和数量等方面的矛盾，因此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农产品储存</w:t>
      </w:r>
      <w:r>
        <w:rPr>
          <w:rFonts w:hint="default" w:ascii="Times New Roman" w:hAnsi="Times New Roman" w:cs="Times New Roman"/>
          <w:sz w:val="24"/>
          <w:szCs w:val="24"/>
        </w:rPr>
        <w:t>行为可以在时间、形态和空间三个方面发挥效用。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社会产品从生产领域进入消费领域的全部过程，是以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货币为媒介</w:t>
      </w:r>
      <w:r>
        <w:rPr>
          <w:rFonts w:hint="default" w:ascii="Times New Roman" w:hAnsi="Times New Roman" w:cs="Times New Roman"/>
          <w:sz w:val="24"/>
          <w:szCs w:val="24"/>
        </w:rPr>
        <w:t>的商品交换活动，这一过程就是农产品流通。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18．农产品在空间和时间上向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同一方向</w:t>
      </w:r>
      <w:r>
        <w:rPr>
          <w:rFonts w:hint="default" w:ascii="Times New Roman" w:hAnsi="Times New Roman" w:cs="Times New Roman"/>
          <w:sz w:val="24"/>
          <w:szCs w:val="24"/>
        </w:rPr>
        <w:t>运动，并有共同的信息源和信息接收者，这一过程叫信息流。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农产品供给是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生产经营者</w:t>
      </w:r>
      <w:r>
        <w:rPr>
          <w:rFonts w:hint="default" w:ascii="Times New Roman" w:hAnsi="Times New Roman" w:cs="Times New Roman"/>
          <w:sz w:val="24"/>
          <w:szCs w:val="24"/>
        </w:rPr>
        <w:t>在一定时间内，以一定价格向市场购买一系列商品量的能力，这种能力以量的形式表现出来。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市场趋于饱和时，销售利润下滑，销量明显放缓，全行业产品过剩的市场特征，属于企业产品寿命周期的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衰退期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  <w:t>三、名词解释题:本大题共5小题，每小题4分，共20分。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仰头定位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22．受益细分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23．农产品供给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24．替代商品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25．渗透定价法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  <w:t>四、简答题:本大题共5小题，每小题7分，共35分。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简述传统营销观与新营销观的主要区别。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27．简述农产品最终交易场所的主要特点。28．简述我国农产品市场的主要问题。29．简述农产品流通环节的主要内容。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30．简述供给弹性等于需求弹性的市场现象。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  <w:t>五、论述题:本大题共1小题。15分。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为什么说消费品市场在整个市场结构中占据着核心地位?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75481F"/>
    <w:rsid w:val="3526560D"/>
    <w:rsid w:val="7A2F51EE"/>
    <w:rsid w:val="7E7548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2022-03-01T02:38:00Z</dcterms:created>
  <dc:creator>WPS_282947983</dc:creator>
  <cp:lastModifiedBy>WPS_282947983</cp:lastModifiedBy>
  <cp:lastPrinted>2022-03-01T02:50:31Z</cp:lastPrinted>
  <dcterms:modified xsi:type="dcterms:W3CDTF">2022-03-01T05:42:39Z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84D45C99C4A048069894108A86ABBCA7</vt:lpwstr>
  </property>
</Properties>
</file>